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color w:val="333333"/>
          <w:sz w:val="36"/>
          <w:szCs w:val="36"/>
          <w:bdr w:val="none" w:color="auto" w:sz="0" w:space="0"/>
          <w:shd w:val="clear" w:fill="FFFFFF"/>
        </w:rPr>
        <w:t>关</w:t>
      </w:r>
      <w:r>
        <w:rPr>
          <w:rFonts w:hint="eastAsia" w:ascii="黑体" w:hAnsi="黑体" w:eastAsia="黑体" w:cs="黑体"/>
          <w:sz w:val="36"/>
          <w:szCs w:val="36"/>
        </w:rPr>
        <w:t>于养老、托育、家政等社区家庭服务业税费</w:t>
      </w:r>
    </w:p>
    <w:p>
      <w:pPr>
        <w:jc w:val="center"/>
        <w:rPr>
          <w:rFonts w:hint="eastAsia" w:ascii="黑体" w:hAnsi="黑体" w:eastAsia="黑体" w:cs="黑体"/>
          <w:sz w:val="36"/>
          <w:szCs w:val="36"/>
        </w:rPr>
      </w:pPr>
      <w:r>
        <w:rPr>
          <w:rFonts w:hint="eastAsia" w:ascii="黑体" w:hAnsi="黑体" w:eastAsia="黑体" w:cs="黑体"/>
          <w:sz w:val="36"/>
          <w:szCs w:val="36"/>
        </w:rPr>
        <w:t>优惠政策的公告</w:t>
      </w:r>
    </w:p>
    <w:p>
      <w:r>
        <w:rPr>
          <w:lang w:val="en-US" w:eastAsia="zh-CN"/>
        </w:rPr>
        <w:t>时间： 2019-07-04 16:01   来源： 财政部门户网站</w:t>
      </w:r>
    </w:p>
    <w:p>
      <w:r>
        <w:rPr>
          <w:lang w:val="en-US" w:eastAsia="zh-CN"/>
        </w:rPr>
        <w:fldChar w:fldCharType="begin"/>
      </w:r>
      <w:r>
        <w:rPr>
          <w:lang w:val="en-US" w:eastAsia="zh-CN"/>
        </w:rPr>
        <w:instrText xml:space="preserve"> HYPERLINK "http://share.gwd.gov.cn/" \t "http://www.mca.gov.cn/article/xw/tzgg/201907/_blank" </w:instrText>
      </w:r>
      <w:r>
        <w:rPr>
          <w:lang w:val="en-US" w:eastAsia="zh-CN"/>
        </w:rPr>
        <w:fldChar w:fldCharType="separate"/>
      </w:r>
      <w:r>
        <w:rPr>
          <w:lang w:val="en-US" w:eastAsia="zh-CN"/>
        </w:rPr>
        <w:fldChar w:fldCharType="end"/>
      </w:r>
    </w:p>
    <w:p>
      <w:r>
        <w:rPr>
          <w:lang w:val="en-US" w:eastAsia="zh-CN"/>
        </w:rPr>
        <w:fldChar w:fldCharType="begin"/>
      </w:r>
      <w:r>
        <w:rPr>
          <w:lang w:val="en-US" w:eastAsia="zh-CN"/>
        </w:rPr>
        <w:instrText xml:space="preserve"> HYPERLINK "http://www.mca.gov.cn/article/xw/tzgg/201907/20190700018170.shtml" </w:instrText>
      </w:r>
      <w:r>
        <w:rPr>
          <w:lang w:val="en-US" w:eastAsia="zh-CN"/>
        </w:rPr>
        <w:fldChar w:fldCharType="separate"/>
      </w:r>
      <w:r>
        <w:rPr>
          <w:lang w:val="en-US" w:eastAsia="zh-CN"/>
        </w:rPr>
        <w:fldChar w:fldCharType="end"/>
      </w:r>
      <w:r>
        <w:rPr>
          <w:lang w:val="en-US" w:eastAsia="zh-CN"/>
        </w:rPr>
        <w:fldChar w:fldCharType="begin"/>
      </w:r>
      <w:r>
        <w:rPr>
          <w:lang w:val="en-US" w:eastAsia="zh-CN"/>
        </w:rPr>
        <w:instrText xml:space="preserve"> HYPERLINK "http://www.mca.gov.cn/article/xw/tzgg/201907/20190700018170.shtml" </w:instrText>
      </w:r>
      <w:r>
        <w:rPr>
          <w:lang w:val="en-US" w:eastAsia="zh-CN"/>
        </w:rPr>
        <w:fldChar w:fldCharType="separate"/>
      </w:r>
      <w:r>
        <w:rPr>
          <w:lang w:val="en-US" w:eastAsia="zh-CN"/>
        </w:rPr>
        <w:fldChar w:fldCharType="end"/>
      </w:r>
      <w:r>
        <w:rPr>
          <w:lang w:val="en-US" w:eastAsia="zh-CN"/>
        </w:rPr>
        <w:fldChar w:fldCharType="begin"/>
      </w:r>
      <w:r>
        <w:rPr>
          <w:lang w:val="en-US" w:eastAsia="zh-CN"/>
        </w:rPr>
        <w:instrText xml:space="preserve"> HYPERLINK "http://www.mca.gov.cn/article/xw/tzgg/201907/20190700018170.shtml" </w:instrText>
      </w:r>
      <w:r>
        <w:rPr>
          <w:lang w:val="en-US" w:eastAsia="zh-CN"/>
        </w:rPr>
        <w:fldChar w:fldCharType="separate"/>
      </w:r>
      <w:r>
        <w:rPr>
          <w:lang w:val="en-US" w:eastAsia="zh-CN"/>
        </w:rPr>
        <w:fldChar w:fldCharType="end"/>
      </w:r>
    </w:p>
    <w:p>
      <w:pPr>
        <w:jc w:val="center"/>
        <w:rPr>
          <w:rFonts w:hint="eastAsia" w:ascii="黑体" w:hAnsi="黑体" w:eastAsia="黑体" w:cs="黑体"/>
          <w:sz w:val="32"/>
          <w:szCs w:val="32"/>
        </w:rPr>
      </w:pPr>
      <w:r>
        <w:rPr>
          <w:rFonts w:hint="eastAsia" w:ascii="黑体" w:hAnsi="黑体" w:eastAsia="黑体" w:cs="黑体"/>
          <w:sz w:val="32"/>
          <w:szCs w:val="32"/>
        </w:rPr>
        <w:t>财政部 税务总局 发展改革委 民政部 商务部 卫生健康委</w:t>
      </w:r>
    </w:p>
    <w:p>
      <w:pPr>
        <w:jc w:val="center"/>
        <w:rPr>
          <w:rFonts w:hint="eastAsia" w:ascii="黑体" w:hAnsi="黑体" w:eastAsia="黑体" w:cs="黑体"/>
          <w:sz w:val="32"/>
          <w:szCs w:val="32"/>
        </w:rPr>
      </w:pPr>
      <w:r>
        <w:rPr>
          <w:rFonts w:hint="eastAsia" w:ascii="黑体" w:hAnsi="黑体" w:eastAsia="黑体" w:cs="黑体"/>
          <w:sz w:val="32"/>
          <w:szCs w:val="32"/>
        </w:rPr>
        <w:t>公告2019年第76号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为支持养老、托育、家政等社区家庭服务业发展，现就有关税费政策公告如下：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一、为社区提供养老、托育、家政等服务的机构，按照以下规定享受税费优惠政策：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（一）提供社区养老、托育、家政服务取得的收入，免征增值税。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（二）提供社区养老、托育、家政服务取得的收入，在计算应纳税所得额时，减按90%计入收入总额。 </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（三）承受房屋、土地用于提供社区养老、托育、家政服务的，免征契税。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二</w:t>
      </w:r>
      <w:r>
        <w:rPr>
          <w:rFonts w:hint="eastAsia" w:ascii="仿宋" w:hAnsi="仿宋" w:eastAsia="仿宋" w:cs="仿宋"/>
          <w:sz w:val="32"/>
          <w:szCs w:val="32"/>
        </w:rPr>
        <w:t>、为社区提供养老、托育、家政等服务的机构自有或其通过承租、无偿使用等方式取得并用于提供社区养老、托育、家政服务的房产、土地，免征房产税、城镇土地使用税。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三、本公告所称社区是指聚居在一定地域范围内的人们所组成的社会生活共同体，包括城市社区和农村社区。 </w:t>
      </w:r>
    </w:p>
    <w:p>
      <w:pPr>
        <w:rPr>
          <w:rFonts w:hint="eastAsia" w:ascii="仿宋" w:hAnsi="仿宋" w:eastAsia="仿宋" w:cs="仿宋"/>
          <w:sz w:val="32"/>
          <w:szCs w:val="32"/>
        </w:rPr>
      </w:pPr>
      <w:r>
        <w:rPr>
          <w:rFonts w:hint="eastAsia" w:ascii="仿宋" w:hAnsi="仿宋" w:eastAsia="仿宋" w:cs="仿宋"/>
          <w:sz w:val="32"/>
          <w:szCs w:val="32"/>
        </w:rPr>
        <w:t>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 </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四、符合下列条件的家政服务企业提供家政服务取得的收入，比照《营业税改征增值税试点过渡政策的规定》（财税〔2016〕36号附件）第一条第（三十一）项规定，免征增值税。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（一）与家政服务员、接受家政服务的客户就提供家政服务行为签订三方协议；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（二）向家政服务员发放劳动报酬，并对家政服务员进行培训管理；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（三）通过建立业务管理系统对家政服务员进行登记管理。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五、财政、税费征收机关可根据工作需要与民政、卫生健康、商务等部门建立信息共享和工作配合机制，民政、卫生健康、商务等部门应积极协同配合，保障优惠政策落实到位。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六、本公告自2019年6月1日起执行至2025年12月31日。</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财政部  税务总局  发展改革委  民政部</w:t>
      </w:r>
    </w:p>
    <w:p>
      <w:pPr>
        <w:jc w:val="right"/>
        <w:rPr>
          <w:rFonts w:hint="eastAsia" w:ascii="仿宋" w:hAnsi="仿宋" w:eastAsia="仿宋" w:cs="仿宋"/>
          <w:sz w:val="32"/>
          <w:szCs w:val="32"/>
        </w:rPr>
      </w:pPr>
      <w:r>
        <w:rPr>
          <w:rFonts w:hint="eastAsia" w:ascii="仿宋" w:hAnsi="仿宋" w:eastAsia="仿宋" w:cs="仿宋"/>
          <w:sz w:val="32"/>
          <w:szCs w:val="32"/>
        </w:rPr>
        <w:t>  商务部 </w:t>
      </w:r>
      <w:bookmarkStart w:id="0" w:name="_GoBack"/>
      <w:bookmarkEnd w:id="0"/>
      <w:r>
        <w:rPr>
          <w:rFonts w:hint="eastAsia" w:ascii="仿宋" w:hAnsi="仿宋" w:eastAsia="仿宋" w:cs="仿宋"/>
          <w:sz w:val="32"/>
          <w:szCs w:val="32"/>
        </w:rPr>
        <w:t> 卫生健康委 </w:t>
      </w:r>
    </w:p>
    <w:p>
      <w:pPr>
        <w:jc w:val="right"/>
        <w:rPr>
          <w:rFonts w:hint="eastAsia" w:ascii="仿宋" w:hAnsi="仿宋" w:eastAsia="仿宋" w:cs="仿宋"/>
          <w:sz w:val="32"/>
          <w:szCs w:val="32"/>
        </w:rPr>
      </w:pPr>
      <w:r>
        <w:rPr>
          <w:rFonts w:hint="eastAsia" w:ascii="仿宋" w:hAnsi="仿宋" w:eastAsia="仿宋" w:cs="仿宋"/>
          <w:sz w:val="32"/>
          <w:szCs w:val="32"/>
        </w:rPr>
        <w:t>2019年6月28日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65C0"/>
    <w:rsid w:val="6A54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2020-04-29T06:29:19Z</dcterms:created>
  <dc:creator>Administrator</dc:creator>
  <cp:lastModifiedBy>Administrator</cp:lastModifiedBy>
  <dcterms:modified xsi:type="dcterms:W3CDTF">2020-04-29T06:33:31Z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